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973"/>
      </w:tblGrid>
      <w:tr w:rsidR="007A4F10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F10" w:rsidRDefault="00BE4877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0" w:name="n2"/>
            <w:bookmarkStart w:id="1" w:name="_GoBack"/>
            <w:bookmarkEnd w:id="0"/>
            <w:bookmarkEnd w:id="1"/>
            <w:r>
              <w:rPr>
                <w:rStyle w:val="spanrvts0"/>
                <w:noProof/>
                <w:lang w:val="uk-UA"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F10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F10" w:rsidRDefault="00BE4877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15"/>
                <w:lang w:val="uk" w:eastAsia="uk"/>
              </w:rPr>
              <w:t>НАЦІОНАЛЬНЕ АГЕНТСТВО З ПИТАНЬ ЗАПОБІГАННЯ КОРУПЦІЇ</w:t>
            </w:r>
          </w:p>
        </w:tc>
      </w:tr>
      <w:tr w:rsidR="007A4F10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F10" w:rsidRDefault="00BE4877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r>
              <w:rPr>
                <w:rStyle w:val="spanrvts23"/>
                <w:lang w:val="uk" w:eastAsia="uk"/>
              </w:rPr>
              <w:t>НАКАЗ</w:t>
            </w:r>
          </w:p>
        </w:tc>
      </w:tr>
      <w:tr w:rsidR="007A4F10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F10" w:rsidRDefault="00BE4877">
            <w:pPr>
              <w:pStyle w:val="rvps7"/>
              <w:spacing w:before="150" w:after="150"/>
              <w:ind w:left="450" w:right="4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02.04.2020 № 127/20</w:t>
            </w:r>
          </w:p>
        </w:tc>
      </w:tr>
    </w:tbl>
    <w:p w:rsidR="007A4F10" w:rsidRDefault="007A4F10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7A4F10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F10" w:rsidRDefault="007A4F1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" w:name="n3"/>
            <w:bookmarkEnd w:id="2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F10" w:rsidRDefault="00BE4877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юстиції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22 квітня 2020 р.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за № 370/34653</w:t>
            </w:r>
          </w:p>
        </w:tc>
      </w:tr>
    </w:tbl>
    <w:p w:rsidR="007A4F10" w:rsidRDefault="00BE4877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3" w:name="n4"/>
      <w:bookmarkEnd w:id="3"/>
      <w:r>
        <w:rPr>
          <w:rStyle w:val="spanrvts23"/>
          <w:lang w:val="uk" w:eastAsia="uk"/>
        </w:rPr>
        <w:t>Про затвердження Вимог до захисту анонімних каналів зв’язку, через які здійснюються повідомлення про можливі факти корупційних або пов’язаних з корупцією правопорушень, інших порушень Закону України «Про запобігання корупції»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4" w:name="n5"/>
      <w:bookmarkEnd w:id="4"/>
      <w:r>
        <w:rPr>
          <w:rStyle w:val="spanrvts0"/>
          <w:lang w:val="uk" w:eastAsia="uk"/>
        </w:rPr>
        <w:t xml:space="preserve">Відповідно до </w:t>
      </w:r>
      <w:hyperlink r:id="rId6" w:anchor="n1257" w:tgtFrame="_blank" w:history="1">
        <w:r>
          <w:rPr>
            <w:rStyle w:val="arvts96"/>
            <w:lang w:val="uk" w:eastAsia="uk"/>
          </w:rPr>
          <w:t>пункту 10</w:t>
        </w:r>
      </w:hyperlink>
      <w:r>
        <w:rPr>
          <w:rStyle w:val="spanrvts0"/>
          <w:lang w:val="uk" w:eastAsia="uk"/>
        </w:rPr>
        <w:t xml:space="preserve"> частини першої статті 7, </w:t>
      </w:r>
      <w:hyperlink r:id="rId7" w:anchor="n189" w:tgtFrame="_blank" w:history="1">
        <w:r>
          <w:rPr>
            <w:rStyle w:val="arvts96"/>
            <w:lang w:val="uk" w:eastAsia="uk"/>
          </w:rPr>
          <w:t>пункту 5</w:t>
        </w:r>
      </w:hyperlink>
      <w:r>
        <w:rPr>
          <w:rStyle w:val="spanrvts0"/>
          <w:lang w:val="uk" w:eastAsia="uk"/>
        </w:rPr>
        <w:t xml:space="preserve"> частини першої статті 12, </w:t>
      </w:r>
      <w:hyperlink r:id="rId8" w:anchor="n517" w:tgtFrame="_blank" w:history="1">
        <w:r>
          <w:rPr>
            <w:rStyle w:val="arvts96"/>
            <w:lang w:val="uk" w:eastAsia="uk"/>
          </w:rPr>
          <w:t>частини четвертої</w:t>
        </w:r>
      </w:hyperlink>
      <w:r>
        <w:rPr>
          <w:rStyle w:val="spanrvts0"/>
          <w:lang w:val="uk" w:eastAsia="uk"/>
        </w:rPr>
        <w:t xml:space="preserve"> статті 53 Закону України «Про запобігання корупції» </w:t>
      </w:r>
      <w:r>
        <w:rPr>
          <w:rStyle w:val="spanrvts52"/>
          <w:lang w:val="uk" w:eastAsia="uk"/>
        </w:rPr>
        <w:t>НАКАЗУЮ: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5" w:name="n6"/>
      <w:bookmarkEnd w:id="5"/>
      <w:r>
        <w:rPr>
          <w:rStyle w:val="spanrvts0"/>
          <w:lang w:val="uk" w:eastAsia="uk"/>
        </w:rPr>
        <w:t xml:space="preserve">1. Затвердити </w:t>
      </w:r>
      <w:hyperlink w:anchor="n14" w:history="1">
        <w:r>
          <w:rPr>
            <w:rStyle w:val="arvts99"/>
            <w:lang w:val="uk" w:eastAsia="uk"/>
          </w:rPr>
          <w:t>Вимоги до захисту анонімних каналів зв’язку, через які здійснюються повідомлення про можливі факти корупційних або пов’язаних з корупцією правопорушень, інших порушень Закону України «Про запобігання корупції»</w:t>
        </w:r>
      </w:hyperlink>
      <w:r>
        <w:rPr>
          <w:rStyle w:val="spanrvts0"/>
          <w:lang w:val="uk" w:eastAsia="uk"/>
        </w:rPr>
        <w:t>, що додаються.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6" w:name="n7"/>
      <w:bookmarkEnd w:id="6"/>
      <w:r>
        <w:rPr>
          <w:rStyle w:val="spanrvts0"/>
          <w:lang w:val="uk" w:eastAsia="uk"/>
        </w:rPr>
        <w:t>2. Департаменту запобігання та виявлення корупції подати в установленому порядку цей наказ на державну реєстрацію до Міністерства юстиції України.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7" w:name="n8"/>
      <w:bookmarkEnd w:id="7"/>
      <w:r>
        <w:rPr>
          <w:rStyle w:val="spanrvts0"/>
          <w:lang w:val="uk" w:eastAsia="uk"/>
        </w:rPr>
        <w:t>3. Контроль за виконанням цього наказу залишаю за собою.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8" w:name="n9"/>
      <w:bookmarkEnd w:id="8"/>
      <w:r>
        <w:rPr>
          <w:rStyle w:val="spanrvts0"/>
          <w:lang w:val="uk" w:eastAsia="uk"/>
        </w:rPr>
        <w:t>4. Цей наказ набирає чинності з дня його офіційного опублікування.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89"/>
        <w:gridCol w:w="5784"/>
      </w:tblGrid>
      <w:tr w:rsidR="007A4F10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F10" w:rsidRDefault="00BE4877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9" w:name="n10"/>
            <w:bookmarkEnd w:id="9"/>
            <w:r>
              <w:rPr>
                <w:rStyle w:val="spanrvts44"/>
                <w:lang w:val="uk" w:eastAsia="uk"/>
              </w:rPr>
              <w:t>Голова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F10" w:rsidRDefault="00BE4877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44"/>
                <w:lang w:val="uk" w:eastAsia="uk"/>
              </w:rPr>
              <w:t>О. Новіков</w:t>
            </w:r>
          </w:p>
        </w:tc>
      </w:tr>
    </w:tbl>
    <w:p w:rsidR="007A4F10" w:rsidRDefault="007A4F10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7A4F10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F10" w:rsidRDefault="00BE4877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0" w:name="n11"/>
            <w:bookmarkEnd w:id="10"/>
            <w:r>
              <w:rPr>
                <w:rStyle w:val="spanrvts0"/>
                <w:lang w:val="uk" w:eastAsia="uk"/>
              </w:rPr>
              <w:t xml:space="preserve">ПОГОДЖЕНО: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  <w:t xml:space="preserve">Голова Державної служби спеціального </w:t>
            </w:r>
            <w:r>
              <w:rPr>
                <w:rStyle w:val="spanrvts0"/>
                <w:lang w:val="uk" w:eastAsia="uk"/>
              </w:rPr>
              <w:br/>
              <w:t xml:space="preserve">зв’язку та захисту інформації України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  <w:t>Заступник Міністра цифрової трансформації України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F10" w:rsidRDefault="00BE4877">
            <w:pPr>
              <w:pStyle w:val="rvps11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  <w:t xml:space="preserve">В. Петров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  <w:t xml:space="preserve">Л. </w:t>
            </w:r>
            <w:proofErr w:type="spellStart"/>
            <w:r>
              <w:rPr>
                <w:rStyle w:val="spanrvts0"/>
                <w:lang w:val="uk" w:eastAsia="uk"/>
              </w:rPr>
              <w:t>Рабчинська</w:t>
            </w:r>
            <w:proofErr w:type="spellEnd"/>
          </w:p>
        </w:tc>
      </w:tr>
    </w:tbl>
    <w:p w:rsidR="007A4F10" w:rsidRDefault="008C45C4">
      <w:pPr>
        <w:pStyle w:val="break"/>
        <w:spacing w:after="150"/>
        <w:jc w:val="both"/>
        <w:rPr>
          <w:rStyle w:val="spanrvts0"/>
          <w:lang w:val="uk" w:eastAsia="uk"/>
        </w:rPr>
      </w:pPr>
      <w:r>
        <w:lastRenderedPageBreak/>
        <w:pict>
          <v:rect id="_x0000_i1025" style="width:0;height:.75pt" o:hrpct="0" o:hrstd="t" o:hr="t" fillcolor="gray" stroked="f">
            <v:path strokeok="f"/>
          </v:rect>
        </w:pict>
      </w:r>
      <w:bookmarkStart w:id="11" w:name="n38"/>
      <w:bookmarkEnd w:id="11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7A4F10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F10" w:rsidRDefault="007A4F1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2" w:name="n12"/>
            <w:bookmarkEnd w:id="12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F10" w:rsidRDefault="00BE4877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ЗАТВЕРДЖЕНО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Наказ Національного агентства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з питань запобігання корупції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02 квітня 2020 року № 127/20</w:t>
            </w:r>
          </w:p>
        </w:tc>
      </w:tr>
    </w:tbl>
    <w:p w:rsidR="007A4F10" w:rsidRDefault="007A4F10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7A4F10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F10" w:rsidRDefault="007A4F1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3" w:name="n13"/>
            <w:bookmarkEnd w:id="13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F10" w:rsidRDefault="00BE4877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юстиції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22 квітня 2020 р.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за № 370/34653</w:t>
            </w:r>
          </w:p>
        </w:tc>
      </w:tr>
    </w:tbl>
    <w:p w:rsidR="007A4F10" w:rsidRDefault="00BE4877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14" w:name="n14"/>
      <w:bookmarkEnd w:id="14"/>
      <w:r>
        <w:rPr>
          <w:rStyle w:val="spanrvts23"/>
          <w:lang w:val="uk" w:eastAsia="uk"/>
        </w:rPr>
        <w:t xml:space="preserve">ВИМОГИ </w:t>
      </w:r>
      <w:r>
        <w:rPr>
          <w:rStyle w:val="spanrvts23"/>
          <w:lang w:val="uk" w:eastAsia="uk"/>
        </w:rPr>
        <w:br/>
        <w:t xml:space="preserve">до захисту анонімних каналів зв’язку, через які здійснюються повідомлення про можливі факти корупційних або пов’язаних з корупцією правопорушень, інших порушень </w:t>
      </w:r>
      <w:hyperlink r:id="rId9" w:tgtFrame="_blank" w:history="1">
        <w:r>
          <w:rPr>
            <w:rStyle w:val="arvts105"/>
            <w:lang w:val="uk" w:eastAsia="uk"/>
          </w:rPr>
          <w:t>Закону України</w:t>
        </w:r>
      </w:hyperlink>
      <w:r>
        <w:rPr>
          <w:rStyle w:val="spanrvts23"/>
          <w:lang w:val="uk" w:eastAsia="uk"/>
        </w:rPr>
        <w:t xml:space="preserve"> «Про запобігання корупції»</w:t>
      </w:r>
    </w:p>
    <w:p w:rsidR="007A4F10" w:rsidRDefault="00BE4877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5" w:name="n15"/>
      <w:bookmarkEnd w:id="15"/>
      <w:r>
        <w:rPr>
          <w:rStyle w:val="spanrvts15"/>
          <w:lang w:val="uk" w:eastAsia="uk"/>
        </w:rPr>
        <w:t>I. Загальні положення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16" w:name="n16"/>
      <w:bookmarkEnd w:id="16"/>
      <w:r>
        <w:rPr>
          <w:rStyle w:val="spanrvts0"/>
          <w:lang w:val="uk" w:eastAsia="uk"/>
        </w:rPr>
        <w:t xml:space="preserve">1. Ці Вимоги визначають умови створення та функціонування захищених анонімних каналів зв’язку, через які здійснюються повідомлення про можливі факти корупційних або пов’язаних з корупцією правопорушень, інших порушень </w:t>
      </w:r>
      <w:hyperlink r:id="rId10" w:tgtFrame="_blank" w:history="1">
        <w:r>
          <w:rPr>
            <w:rStyle w:val="arvts96"/>
            <w:lang w:val="uk" w:eastAsia="uk"/>
          </w:rPr>
          <w:t>Закону України</w:t>
        </w:r>
      </w:hyperlink>
      <w:r>
        <w:rPr>
          <w:rStyle w:val="spanrvts0"/>
          <w:lang w:val="uk" w:eastAsia="uk"/>
        </w:rPr>
        <w:t xml:space="preserve"> «Про запобігання корупції» (далі - Закон), та які застосовуються спеціально уповноваженими суб’єктами у сфері протидії корупції, державними органами, органами влади Автономної Республіки Крим, органами місцевого самоврядування, юридичними особами публічного права та юридичними особами, зазначеними у частині другій статті 62 Закону.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17" w:name="n17"/>
      <w:bookmarkEnd w:id="17"/>
      <w:r>
        <w:rPr>
          <w:rStyle w:val="spanrvts0"/>
          <w:lang w:val="uk" w:eastAsia="uk"/>
        </w:rPr>
        <w:t>2. У цих Вимогах терміни вживаються у таких значеннях: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18" w:name="n18"/>
      <w:bookmarkEnd w:id="18"/>
      <w:r>
        <w:rPr>
          <w:rStyle w:val="spanrvts0"/>
          <w:lang w:val="uk" w:eastAsia="uk"/>
        </w:rPr>
        <w:t xml:space="preserve">анонімний канал зв’язку - канали онлайн-зв’язку, анонімні гарячі лінії, електронні поштові скриньки та інші канали зв’язку, через які викривач може повідомити інформацію про можливі факти корупційних або пов’язаних з корупцією правопорушень, інших порушень </w:t>
      </w:r>
      <w:hyperlink r:id="rId11" w:tgtFrame="_blank" w:history="1">
        <w:r>
          <w:rPr>
            <w:rStyle w:val="arvts96"/>
            <w:lang w:val="uk" w:eastAsia="uk"/>
          </w:rPr>
          <w:t>Закону</w:t>
        </w:r>
      </w:hyperlink>
      <w:r>
        <w:rPr>
          <w:rStyle w:val="spanrvts0"/>
          <w:lang w:val="uk" w:eastAsia="uk"/>
        </w:rPr>
        <w:t>;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19" w:name="n19"/>
      <w:bookmarkEnd w:id="19"/>
      <w:r>
        <w:rPr>
          <w:rStyle w:val="spanrvts0"/>
          <w:lang w:val="uk" w:eastAsia="uk"/>
        </w:rPr>
        <w:t xml:space="preserve">повідомлення - повідомлення про можливі факти корупційних або пов’язаних з корупцією правопорушень, інших порушень </w:t>
      </w:r>
      <w:hyperlink r:id="rId12" w:tgtFrame="_blank" w:history="1">
        <w:r>
          <w:rPr>
            <w:rStyle w:val="arvts96"/>
            <w:lang w:val="uk" w:eastAsia="uk"/>
          </w:rPr>
          <w:t>Закону</w:t>
        </w:r>
      </w:hyperlink>
      <w:r>
        <w:rPr>
          <w:rStyle w:val="spanrvts0"/>
          <w:lang w:val="uk" w:eastAsia="uk"/>
        </w:rPr>
        <w:t>, отримане через анонімні канали зв’язку;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20" w:name="n20"/>
      <w:bookmarkEnd w:id="20"/>
      <w:r>
        <w:rPr>
          <w:rStyle w:val="spanrvts0"/>
          <w:lang w:val="uk" w:eastAsia="uk"/>
        </w:rPr>
        <w:t>оператор - посадова або службова особа установи, яка приймає та/або розглядає повідомлення;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21" w:name="n21"/>
      <w:bookmarkEnd w:id="21"/>
      <w:r>
        <w:rPr>
          <w:rStyle w:val="spanrvts0"/>
          <w:lang w:val="uk" w:eastAsia="uk"/>
        </w:rPr>
        <w:t xml:space="preserve">установа - спеціально уповноважений суб’єкт у сфері протидії корупції, державний орган, орган влади Автономної Республіки Крим, орган місцевого самоврядування, юридична особа публічного права та юридична особа, зазначена у </w:t>
      </w:r>
      <w:hyperlink r:id="rId13" w:anchor="n660" w:tgtFrame="_blank" w:history="1">
        <w:r>
          <w:rPr>
            <w:rStyle w:val="arvts96"/>
            <w:lang w:val="uk" w:eastAsia="uk"/>
          </w:rPr>
          <w:t>частині другій</w:t>
        </w:r>
      </w:hyperlink>
      <w:r>
        <w:rPr>
          <w:rStyle w:val="spanrvts0"/>
          <w:lang w:val="uk" w:eastAsia="uk"/>
        </w:rPr>
        <w:t xml:space="preserve"> статті 62 Закону.</w:t>
      </w:r>
    </w:p>
    <w:p w:rsidR="007A4F10" w:rsidRDefault="00BE4877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2" w:name="n22"/>
      <w:bookmarkEnd w:id="22"/>
      <w:r>
        <w:rPr>
          <w:rStyle w:val="spanrvts15"/>
          <w:lang w:val="uk" w:eastAsia="uk"/>
        </w:rPr>
        <w:t>II. Типи захищених анонімних каналів зв’язку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23" w:name="n23"/>
      <w:bookmarkEnd w:id="23"/>
      <w:r>
        <w:rPr>
          <w:rStyle w:val="spanrvts0"/>
          <w:lang w:val="uk" w:eastAsia="uk"/>
        </w:rPr>
        <w:t>1. Типи захищених анонімних каналів зв’язку: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24" w:name="n24"/>
      <w:bookmarkEnd w:id="24"/>
      <w:r>
        <w:rPr>
          <w:rStyle w:val="spanrvts0"/>
          <w:lang w:val="uk" w:eastAsia="uk"/>
        </w:rPr>
        <w:t xml:space="preserve">канал отримання повідомлень із використанням офіційного </w:t>
      </w:r>
      <w:proofErr w:type="spellStart"/>
      <w:r>
        <w:rPr>
          <w:rStyle w:val="spanrvts0"/>
          <w:lang w:val="uk" w:eastAsia="uk"/>
        </w:rPr>
        <w:t>вебсайту</w:t>
      </w:r>
      <w:proofErr w:type="spellEnd"/>
      <w:r>
        <w:rPr>
          <w:rStyle w:val="spanrvts0"/>
          <w:lang w:val="uk" w:eastAsia="uk"/>
        </w:rPr>
        <w:t xml:space="preserve"> установи;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25" w:name="n25"/>
      <w:bookmarkEnd w:id="25"/>
      <w:r>
        <w:rPr>
          <w:rStyle w:val="spanrvts0"/>
          <w:lang w:val="uk" w:eastAsia="uk"/>
        </w:rPr>
        <w:t>канал отримання повідомлень із використанням електронних поштових скриньок;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26" w:name="n26"/>
      <w:bookmarkEnd w:id="26"/>
      <w:r>
        <w:rPr>
          <w:rStyle w:val="spanrvts0"/>
          <w:lang w:val="uk" w:eastAsia="uk"/>
        </w:rPr>
        <w:lastRenderedPageBreak/>
        <w:t>канал отримання голосових повідомлень із використанням технології ІР-телефонії (анонімна гаряча лінія);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27" w:name="n27"/>
      <w:bookmarkEnd w:id="27"/>
      <w:r>
        <w:rPr>
          <w:rStyle w:val="spanrvts0"/>
          <w:lang w:val="uk" w:eastAsia="uk"/>
        </w:rPr>
        <w:t>канал отримання голосових повідомлень із використанням телефонної мережі загального користування (анонімна гаряча лінія).</w:t>
      </w:r>
    </w:p>
    <w:p w:rsidR="007A4F10" w:rsidRDefault="00BE4877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8" w:name="n28"/>
      <w:bookmarkEnd w:id="28"/>
      <w:r>
        <w:rPr>
          <w:rStyle w:val="spanrvts15"/>
          <w:lang w:val="uk" w:eastAsia="uk"/>
        </w:rPr>
        <w:t>III. Організаційні засади забезпечення захисту анонімних каналів зв’язку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29" w:name="n29"/>
      <w:bookmarkEnd w:id="29"/>
      <w:r>
        <w:rPr>
          <w:rStyle w:val="spanrvts0"/>
          <w:lang w:val="uk" w:eastAsia="uk"/>
        </w:rPr>
        <w:t>1. Захист анонімних каналів зв’язку здійснюється шляхом побудови інформаційно-телекомунікаційної системи (далі - ІТС) із застосуванням комплексної системи захисту інформації, що має забезпечувати конфіденційність та гарантувати анонімність особи, яка здійснює повідомлення. Комплексна система захисту інформації повинна мати атестат відповідності.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30" w:name="n30"/>
      <w:bookmarkEnd w:id="30"/>
      <w:r>
        <w:rPr>
          <w:rStyle w:val="spanrvts0"/>
          <w:lang w:val="uk" w:eastAsia="uk"/>
        </w:rPr>
        <w:t>2. ІТС складається із таких систем: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31" w:name="n31"/>
      <w:bookmarkEnd w:id="31"/>
      <w:r>
        <w:rPr>
          <w:rStyle w:val="spanrvts0"/>
          <w:lang w:val="uk" w:eastAsia="uk"/>
        </w:rPr>
        <w:t xml:space="preserve">система отримання повідомлень із використанням офіційного </w:t>
      </w:r>
      <w:proofErr w:type="spellStart"/>
      <w:r>
        <w:rPr>
          <w:rStyle w:val="spanrvts0"/>
          <w:lang w:val="uk" w:eastAsia="uk"/>
        </w:rPr>
        <w:t>вебсайту</w:t>
      </w:r>
      <w:proofErr w:type="spellEnd"/>
      <w:r>
        <w:rPr>
          <w:rStyle w:val="spanrvts0"/>
          <w:lang w:val="uk" w:eastAsia="uk"/>
        </w:rPr>
        <w:t xml:space="preserve"> установи;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32" w:name="n32"/>
      <w:bookmarkEnd w:id="32"/>
      <w:r>
        <w:rPr>
          <w:rStyle w:val="spanrvts0"/>
          <w:lang w:val="uk" w:eastAsia="uk"/>
        </w:rPr>
        <w:t>система отримання повідомлень з використанням електронної поштової скриньки;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33" w:name="n33"/>
      <w:bookmarkEnd w:id="33"/>
      <w:r>
        <w:rPr>
          <w:rStyle w:val="spanrvts0"/>
          <w:lang w:val="uk" w:eastAsia="uk"/>
        </w:rPr>
        <w:t>система отримання голосових повідомлень (анонімна гаряча лінія) на основі технології ІР-телефонії.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34" w:name="n34"/>
      <w:bookmarkEnd w:id="34"/>
      <w:r>
        <w:rPr>
          <w:rStyle w:val="spanrvts0"/>
          <w:lang w:val="uk" w:eastAsia="uk"/>
        </w:rPr>
        <w:t>3. У разі використання телефонної мережі загального користування для лінії фіксованого телефонного зв’язку в межах зони нумерації (місцевий телефонний зв’язок) установа забезпечує виділення окремих телефонних апаратів, які повинні бути розміщені у спеціально виділеному приміщенні. Доступ до таких телефонних апаратів повинні мати лише оператори.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35" w:name="n35"/>
      <w:bookmarkEnd w:id="35"/>
      <w:r>
        <w:rPr>
          <w:rStyle w:val="spanrvts0"/>
          <w:lang w:val="uk" w:eastAsia="uk"/>
        </w:rPr>
        <w:t>4. У системах ІТС не повинні застосовуватися функції моніторингу дій та ідентифікації особи, яка здійснила повідомлення. В документації на ІТС повинно бути визначено перелік інформації, що зберігається в ІТС, щодо особи, яка здійснила повідомлення.</w:t>
      </w:r>
    </w:p>
    <w:p w:rsidR="007A4F10" w:rsidRDefault="00BE4877">
      <w:pPr>
        <w:pStyle w:val="rvps2"/>
        <w:spacing w:after="150"/>
        <w:rPr>
          <w:rStyle w:val="spanrvts0"/>
          <w:lang w:val="uk" w:eastAsia="uk"/>
        </w:rPr>
      </w:pPr>
      <w:bookmarkStart w:id="36" w:name="n36"/>
      <w:bookmarkEnd w:id="36"/>
      <w:r>
        <w:rPr>
          <w:rStyle w:val="spanrvts0"/>
          <w:lang w:val="uk" w:eastAsia="uk"/>
        </w:rPr>
        <w:t>5. Ідентифікація, автентифікація та авторизація операторів здійснюється з використанням персонального логіна та пароля або кваліфікованого електронного підпису. Дії оператора з даними ІТС та відвідування ним ІТС підлягають моніторингу. Якщо установа використовує мережу телефонного зв’язку загального користування, ідентифікація, автентифікація та авторизація операторів не здійснюється.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89"/>
        <w:gridCol w:w="5784"/>
      </w:tblGrid>
      <w:tr w:rsidR="007A4F10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F10" w:rsidRDefault="00BE4877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37" w:name="n37"/>
            <w:bookmarkEnd w:id="37"/>
            <w:r>
              <w:rPr>
                <w:rStyle w:val="spanrvts44"/>
                <w:lang w:val="uk" w:eastAsia="uk"/>
              </w:rPr>
              <w:t>Керівник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Департаменту запобігання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та виявлення корупції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F10" w:rsidRDefault="00BE4877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С. Деркач</w:t>
            </w:r>
          </w:p>
        </w:tc>
      </w:tr>
    </w:tbl>
    <w:p w:rsidR="007A4F10" w:rsidRDefault="007A4F10">
      <w:pPr>
        <w:pStyle w:val="stamp"/>
        <w:rPr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5922"/>
        <w:gridCol w:w="2475"/>
      </w:tblGrid>
      <w:tr w:rsidR="007A4F10"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4F10" w:rsidRDefault="00BE4877">
            <w:pPr>
              <w:jc w:val="center"/>
              <w:rPr>
                <w:lang w:val="uk" w:eastAsia="uk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52500" cy="952500"/>
                  <wp:effectExtent l="0" t="0" r="0" b="0"/>
                  <wp:docPr id="100004" name="Рисунок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4F10" w:rsidRDefault="00BE4877">
            <w:pPr>
              <w:rPr>
                <w:lang w:val="uk" w:eastAsia="uk"/>
              </w:rPr>
            </w:pPr>
            <w:r>
              <w:rPr>
                <w:lang w:val="uk" w:eastAsia="uk"/>
              </w:rPr>
              <w:t>Про затвердження Вимог до захисту анонімних каналів зв'язку, через які здійснюються повідомлення про можливі факти корупційних або пов'язаних з корупцією правопорушень, інших порушень Закону України «Про запобігання корупції»</w:t>
            </w:r>
            <w:r>
              <w:rPr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Наказ; НА запобігання корупції від 02.04.2020 № 127/20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b/>
                <w:bCs/>
                <w:sz w:val="20"/>
                <w:szCs w:val="20"/>
                <w:lang w:val="uk" w:eastAsia="uk"/>
              </w:rPr>
              <w:t>Прийняття</w:t>
            </w:r>
            <w:r>
              <w:rPr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t>02.04.2020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https://zakon.rada.gov.ua/go/z0370-20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4F10" w:rsidRDefault="00BE4877">
            <w:pPr>
              <w:jc w:val="center"/>
              <w:rPr>
                <w:lang w:val="uk" w:eastAsia="uk"/>
              </w:rPr>
            </w:pPr>
            <w:r>
              <w:rPr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станом на 14.07.2023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524000" cy="355218"/>
                  <wp:effectExtent l="0" t="0" r="0" b="0"/>
                  <wp:docPr id="100006" name="Рисунок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5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F10" w:rsidRDefault="008C45C4">
      <w:pPr>
        <w:rPr>
          <w:lang w:val="uk" w:eastAsia="uk"/>
        </w:rPr>
      </w:pPr>
      <w:r>
        <w:pict>
          <v:rect id="_x0000_i1026" style="width:468pt;height:0" o:hralign="center" o:hrstd="t" o:hrnoshade="t" o:hr="t" fillcolor="gray" stroked="f">
            <v:path strokeok="f"/>
          </v:rect>
        </w:pict>
      </w:r>
    </w:p>
    <w:sectPr w:rsidR="007A4F10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3A2C30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E4B8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2806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235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6606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F624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F634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54AA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5C86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10"/>
    <w:rsid w:val="007A4F10"/>
    <w:rsid w:val="008C45C4"/>
    <w:rsid w:val="00B944AF"/>
    <w:rsid w:val="00BE4877"/>
    <w:rsid w:val="00F9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3C344-A2F1-4A21-A0D9-921E6AB9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</w:style>
  <w:style w:type="paragraph" w:customStyle="1" w:styleId="rvps4">
    <w:name w:val="rvps4"/>
    <w:basedOn w:val="a"/>
    <w:pPr>
      <w:jc w:val="center"/>
    </w:pPr>
  </w:style>
  <w:style w:type="paragraph" w:customStyle="1" w:styleId="rvps1">
    <w:name w:val="rvps1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pPr>
      <w:jc w:val="center"/>
    </w:p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8">
    <w:name w:val="rvps8"/>
    <w:basedOn w:val="a"/>
    <w:pPr>
      <w:jc w:val="both"/>
    </w:pPr>
  </w:style>
  <w:style w:type="paragraph" w:customStyle="1" w:styleId="rvps6">
    <w:name w:val="rvps6"/>
    <w:basedOn w:val="a"/>
    <w:pPr>
      <w:jc w:val="center"/>
    </w:p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rvps11">
    <w:name w:val="rvps11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character" w:customStyle="1" w:styleId="arvts105">
    <w:name w:val="a_rvts105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32"/>
      <w:szCs w:val="32"/>
    </w:rPr>
  </w:style>
  <w:style w:type="paragraph" w:customStyle="1" w:styleId="stamp">
    <w:name w:val="stamp"/>
    <w:basedOn w:val="a"/>
  </w:style>
  <w:style w:type="paragraph" w:styleId="a3">
    <w:name w:val="Balloon Text"/>
    <w:basedOn w:val="a"/>
    <w:link w:val="a4"/>
    <w:uiPriority w:val="99"/>
    <w:semiHidden/>
    <w:unhideWhenUsed/>
    <w:rsid w:val="00F9623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6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13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700-18" TargetMode="External"/><Relationship Id="rId12" Type="http://schemas.openxmlformats.org/officeDocument/2006/relationships/hyperlink" Target="https://zakon.rada.gov.ua/laws/show/1700-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700-18" TargetMode="External"/><Relationship Id="rId11" Type="http://schemas.openxmlformats.org/officeDocument/2006/relationships/hyperlink" Target="https://zakon.rada.gov.ua/laws/show/1700-18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3.png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700-18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4058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Вимог до захисту анонімних каналів зв'язку, через які здійснюються повідомлення про можливі факти корупційних або ... | від 02.04.2020 № 127/20</vt:lpstr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Вимог до захисту анонімних каналів зв'язку, через які здійснюються повідомлення про можливі факти корупційних або ... | від 02.04.2020 № 127/20</dc:title>
  <dc:creator>ALLA</dc:creator>
  <cp:lastModifiedBy>ALLA</cp:lastModifiedBy>
  <cp:revision>2</cp:revision>
  <cp:lastPrinted>2023-07-14T11:31:00Z</cp:lastPrinted>
  <dcterms:created xsi:type="dcterms:W3CDTF">2023-07-27T13:18:00Z</dcterms:created>
  <dcterms:modified xsi:type="dcterms:W3CDTF">2023-07-27T13:18:00Z</dcterms:modified>
</cp:coreProperties>
</file>